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36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"/>
        <w:gridCol w:w="1284"/>
        <w:gridCol w:w="284"/>
        <w:gridCol w:w="283"/>
        <w:gridCol w:w="271"/>
        <w:gridCol w:w="296"/>
        <w:gridCol w:w="284"/>
        <w:gridCol w:w="992"/>
        <w:gridCol w:w="354"/>
        <w:gridCol w:w="107"/>
        <w:gridCol w:w="1099"/>
        <w:gridCol w:w="283"/>
        <w:gridCol w:w="121"/>
        <w:gridCol w:w="1297"/>
        <w:gridCol w:w="313"/>
        <w:gridCol w:w="1530"/>
        <w:gridCol w:w="38"/>
        <w:gridCol w:w="42"/>
        <w:gridCol w:w="158"/>
        <w:gridCol w:w="1453"/>
        <w:gridCol w:w="138"/>
        <w:gridCol w:w="13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color w:val="000000"/>
                <w:kern w:val="0"/>
                <w:sz w:val="44"/>
                <w:szCs w:val="44"/>
              </w:rPr>
              <w:t>河南省粮食产业人力资源调查问卷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8"/>
                <w:szCs w:val="28"/>
              </w:rPr>
              <w:t>（此问卷仅供本次调研统计分析使用，不公开，不外传、不泄漏，严格为企业保密）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899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41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年产量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效益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年份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年产值（万元）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利润（万元）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税收（万元）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填表说明：“产品”一栏根据自己企业的类型，填报合适的名称和数量，如仓储企业，可填报仓储的品名，年产量为相应的年储量，粮油加工企业可填写产品的种类及相应的年生产量，粮加机械企业可填报产品名称及年生产量，等等。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  <w:t>品种较多时可增加行列</w:t>
            </w: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二、人员结构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年龄结构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２０及以下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２０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３０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３０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５０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５０岁以上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学历结构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初中及以下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职称结构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技工系列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无职称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初级工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中级工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高级工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技师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高级技师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无职称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技术员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其他系列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高级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岗位结构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企业领导班子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部门领导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行管人员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技术人员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营销人员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一线工人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工龄结构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工龄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１年以内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１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４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５年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６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１０年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１０年以上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来源结构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社会招聘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毕业生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人才引进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用工性质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合同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临时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人员流动情况</w:t>
            </w:r>
          </w:p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年份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上年底人数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当年离职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离职率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当年新进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增减人数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2017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１、在“人员结构”中各种结构所填总人数应当相同，如“来源结构”的总人数和“工龄结构”的总人数应该相同，等等；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　　２、在“人员流动情况”中，“当年离职”是该年度离职的总人数，“离职率”＝“当年离职”/“上年底人数”×１００%。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四、员工待遇情况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平均工资（元/月）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企业领导班子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部门领导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行管人员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技术人员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营销人员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一线工人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补贴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交通补贴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通信补贴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膳食补贴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防暑降温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其他补贴</w:t>
            </w:r>
          </w:p>
        </w:tc>
        <w:tc>
          <w:tcPr>
            <w:tcW w:w="17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其它福利（选择）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养老保险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医疗保险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工伤保险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失业保险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生育保险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住房公积金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免费工作餐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文体设施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免费体检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其他福利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 xml:space="preserve"> “其它福利”中只需在相应选项下打“√”即可，可以多选。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五、员工培训情况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年份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培训次数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培训时长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培训资金支出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2017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36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未来三年您急需哪方面的人才培训？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= 1 \* GB3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生产技术；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= 2 \* GB3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企业凝聚力；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= 3 \* GB3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③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电商营销；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= 4 \* GB3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④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创新能力；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= 5 \* GB3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⑤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其它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您的答案是（可多选，选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= 5 \* GB3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⑤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时请写出具体内容）：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填表说明：１、此表仅为样表，表格大小可根据内容多少自动调整；２、“培训内容”中不同内容可分行填写；３、“参加人员”不填具体名单，只填相应的人员类别；４、“培训类型”可分为国外培训、国培、省培、企业自培等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六、科技与创新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年份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发明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专利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技术革新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2017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１、此表仅为样表，表格大小可根据内容多少自动调整；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２、各项内容均填写篇（部、项）数，重要的可换行单列并注明，如核心期刊１０篇。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３、特别重要并产生较高经济效益的可列出名称，并简述创造的效益。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七、企业竞争力情况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企业文化</w:t>
            </w:r>
          </w:p>
        </w:tc>
        <w:tc>
          <w:tcPr>
            <w:tcW w:w="1291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1291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荣誉名称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研发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是否拥有核心技术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研发人员数量</w:t>
            </w:r>
          </w:p>
        </w:tc>
        <w:tc>
          <w:tcPr>
            <w:tcW w:w="3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年研发费用（万元）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研发费用占比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公司产品品牌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定位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广告渠道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年广告费用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市场占有率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竞争优势（选择）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品牌优势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管理科学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经营模式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生产成本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设备先进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生产规模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技术优势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市场占有率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人才优势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资金优势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产品优势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地域优势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１、此表仅为样表，表格大小可根据内容多少自动调整；２、“研发”中数据以２０１７年为准，其中</w:t>
            </w:r>
            <w:r>
              <w:rPr>
                <w:rFonts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研发费用占比</w:t>
            </w:r>
            <w:r>
              <w:rPr>
                <w:rFonts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Tahoma"/>
                <w:bCs/>
                <w:color w:val="000000"/>
                <w:kern w:val="0"/>
                <w:sz w:val="24"/>
                <w:szCs w:val="24"/>
              </w:rPr>
              <w:t>＝ “年研发费用（万元）”/年产值×１００%；３、“竞争优势”中只需在相应选项下打“√”即可，可以多选。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八、信息化与电子商务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企业管理信息化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采购管理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销售管理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库存管理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生产管理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办公自动化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客户管理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人力资源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电子商务范围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企业形象宣传</w:t>
            </w:r>
          </w:p>
        </w:tc>
        <w:tc>
          <w:tcPr>
            <w:tcW w:w="2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网上采购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网上销售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信息交换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售后服务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在线合同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电子商务经营活动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建立时间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投入资金（万元）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采购额（万元）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交易次数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电子商务平台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61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  <w:t>九、存在的主要问题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管理方面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生产经营方面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人才需求方面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其他方面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4"/>
          <w:szCs w:val="24"/>
        </w:rPr>
        <w:t>填表说明：</w:t>
      </w:r>
    </w:p>
    <w:p>
      <w:pPr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 w:cs="Tahoma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bCs/>
          <w:color w:val="000000"/>
          <w:kern w:val="0"/>
          <w:sz w:val="24"/>
          <w:szCs w:val="24"/>
        </w:rPr>
        <w:t>１、此表仅为样表，表格大小可根据内容多少自动调整；２、“企业管理信息化”和“电子商务范围”中在已经实施的选项下打“√”即可，可以多选；３、“电子商务平台”填写平台名称，并注明是企业自有平台或第三方平台。</w:t>
      </w:r>
    </w:p>
    <w:p>
      <w:pPr>
        <w:snapToGrid w:val="0"/>
        <w:spacing w:line="56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0467"/>
    <w:rsid w:val="009814A3"/>
    <w:rsid w:val="03624D35"/>
    <w:rsid w:val="04A5709A"/>
    <w:rsid w:val="091E59A9"/>
    <w:rsid w:val="0B8E366A"/>
    <w:rsid w:val="0D6C2A7B"/>
    <w:rsid w:val="0D913DE4"/>
    <w:rsid w:val="10107174"/>
    <w:rsid w:val="12A2677C"/>
    <w:rsid w:val="16B275A7"/>
    <w:rsid w:val="171409F4"/>
    <w:rsid w:val="18150E87"/>
    <w:rsid w:val="18326CE9"/>
    <w:rsid w:val="1FDF370C"/>
    <w:rsid w:val="21210760"/>
    <w:rsid w:val="21B50467"/>
    <w:rsid w:val="223131F3"/>
    <w:rsid w:val="252A4734"/>
    <w:rsid w:val="26C12ADE"/>
    <w:rsid w:val="27566837"/>
    <w:rsid w:val="27F000A9"/>
    <w:rsid w:val="294501AE"/>
    <w:rsid w:val="2E526FBA"/>
    <w:rsid w:val="2F3241ED"/>
    <w:rsid w:val="30177BE8"/>
    <w:rsid w:val="31B52783"/>
    <w:rsid w:val="402C4409"/>
    <w:rsid w:val="406930EF"/>
    <w:rsid w:val="423B5F21"/>
    <w:rsid w:val="42B904A8"/>
    <w:rsid w:val="442B60D5"/>
    <w:rsid w:val="49B06CE9"/>
    <w:rsid w:val="4B8D3176"/>
    <w:rsid w:val="4C2358FF"/>
    <w:rsid w:val="4DAD1B00"/>
    <w:rsid w:val="50193CA5"/>
    <w:rsid w:val="50E761EE"/>
    <w:rsid w:val="531862AD"/>
    <w:rsid w:val="56BF63F1"/>
    <w:rsid w:val="589801D9"/>
    <w:rsid w:val="5AD321B7"/>
    <w:rsid w:val="5BDE3C5C"/>
    <w:rsid w:val="61F74D54"/>
    <w:rsid w:val="64DB21EB"/>
    <w:rsid w:val="6A602EC1"/>
    <w:rsid w:val="72F65E6E"/>
    <w:rsid w:val="73910FF7"/>
    <w:rsid w:val="739B2834"/>
    <w:rsid w:val="74073FBD"/>
    <w:rsid w:val="751F4660"/>
    <w:rsid w:val="768F6E04"/>
    <w:rsid w:val="76C22CEB"/>
    <w:rsid w:val="77B32D46"/>
    <w:rsid w:val="77CF6443"/>
    <w:rsid w:val="7A453B0B"/>
    <w:rsid w:val="7C881416"/>
    <w:rsid w:val="7CE638C9"/>
    <w:rsid w:val="7DA52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2017-12-19T07:17:00Z</dcterms:created>
  <dc:creator>Administrator</dc:creator>
  <cp:lastModifiedBy>Administrator</cp:lastModifiedBy>
  <cp:lastPrinted>2018-03-08T07:39:00Z</cp:lastPrinted>
  <dcterms:modified xsi:type="dcterms:W3CDTF">2018-03-12T03:10:03Z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