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674"/>
        <w:gridCol w:w="1230"/>
        <w:gridCol w:w="1530"/>
        <w:gridCol w:w="1630"/>
        <w:gridCol w:w="693"/>
        <w:gridCol w:w="1230"/>
        <w:gridCol w:w="15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2018年度信息报表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7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企业网址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销售收入(万元)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期末从业人数(人)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利税总额(万元)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资产总计(万元)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其中：利润总额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负债合计(万元)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营业面积（含门市和库房㎡）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投产、营业时间：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年    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47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二、粮油及主食品加工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产品品种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产品产量(吨)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生产能力(吨/日)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产品品种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产品产量(吨)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生产能力(吨/日)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大  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小麦粉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在合计中：大豆油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挂  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菜籽油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方便面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花生油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米粉(米线)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棉籽油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方便米饭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棕榈油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速冻主食品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调和油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杂粮及制品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其它油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主食厨房产品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在合计中：小包装油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三、零售网点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城市网点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农村网点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6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示范店</w:t>
            </w:r>
          </w:p>
        </w:tc>
        <w:tc>
          <w:tcPr>
            <w:tcW w:w="1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示范店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示范店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网点数(个)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网点营业面积（平方米）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网点从业人员(人)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销售收入(万元)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其中:粮油及食品销售收入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63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四、配送中心</w:t>
            </w:r>
          </w:p>
        </w:tc>
        <w:tc>
          <w:tcPr>
            <w:tcW w:w="276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五、仓储物流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销售收入(万元)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总仓容（万吨）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其中：粮油及食品销售收入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其中：油罐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大米配送量(吨)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仓库利用率（%）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小麦粉配送量(吨)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储存主要品种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食用植物油配送量(吨)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储存总量（万吨）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其他粮油及食品配送量(吨)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其中:国储/油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六、批发市场</w:t>
            </w:r>
          </w:p>
        </w:tc>
        <w:tc>
          <w:tcPr>
            <w:tcW w:w="27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省储/油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粮油批发交易总额（万元）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其他/油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其中：成品粮油批发交易额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成品粮应急储备（万吨）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原粮、油料批发交易量(万吨)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其中:国家级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成品粮批发交易量（万吨）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省级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成品油批发交易量（万吨）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其他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填表：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审核：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报送时间       年    月   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（企业盖章）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493" w:right="720" w:bottom="4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52365"/>
    <w:rsid w:val="18B52365"/>
    <w:rsid w:val="7E0D5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2019-02-27T09:22:00Z</dcterms:created>
  <dc:creator>浅安时光。</dc:creator>
  <cp:lastModifiedBy>浅安时光。</cp:lastModifiedBy>
  <dcterms:modified xsi:type="dcterms:W3CDTF">2019-02-27T09:32:45Z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