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ascii="楷体" w:hAnsi="楷体" w:eastAsia="楷体" w:cs="楷体"/>
          <w:i w:val="0"/>
          <w:iCs w:val="0"/>
          <w:caps w:val="0"/>
          <w:color w:val="auto"/>
          <w:spacing w:val="0"/>
          <w:sz w:val="24"/>
          <w:szCs w:val="24"/>
          <w:bdr w:val="none" w:color="auto" w:sz="0" w:space="0"/>
          <w:shd w:val="clear" w:fill="FFFFFF"/>
        </w:rPr>
      </w:pPr>
      <w:r>
        <w:rPr>
          <w:rFonts w:hint="eastAsia" w:ascii="宋体" w:hAnsi="宋体" w:eastAsia="宋体" w:cs="宋体"/>
          <w:b/>
          <w:bCs/>
          <w:i w:val="0"/>
          <w:iCs w:val="0"/>
          <w:caps w:val="0"/>
          <w:color w:val="auto"/>
          <w:spacing w:val="0"/>
          <w:sz w:val="24"/>
          <w:szCs w:val="24"/>
          <w:bdr w:val="none" w:color="auto" w:sz="0" w:space="0"/>
          <w:shd w:val="clear" w:fill="FFFFFF"/>
        </w:rPr>
        <w:t>中共中央 国务院关于新时代推动中部地区高质量发展的意见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ascii="楷体" w:hAnsi="楷体" w:eastAsia="楷体" w:cs="楷体"/>
          <w:i w:val="0"/>
          <w:iCs w:val="0"/>
          <w:caps w:val="0"/>
          <w:color w:val="auto"/>
          <w:spacing w:val="0"/>
          <w:sz w:val="24"/>
          <w:szCs w:val="24"/>
          <w:bdr w:val="none" w:color="auto" w:sz="0" w:space="0"/>
          <w:shd w:val="clear" w:fill="FFFFFF"/>
        </w:rPr>
        <w:t>（2021年4月23日）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楷体" w:hAnsi="楷体" w:eastAsia="楷体" w:cs="楷体"/>
          <w:i w:val="0"/>
          <w:iCs w:val="0"/>
          <w:caps w:val="0"/>
          <w:color w:val="auto"/>
          <w:spacing w:val="0"/>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促进中部地区崛起战略实施以来，特别是党的十八大以来，在以习近平同志为核心的党中央坚强领导下，中部地区经济社会发展取得重大成就，粮食生产基地、能源原材料基地、现代装备制造及高技术产业基地和综合交通运输枢纽地位更加巩固，经济总量占全国的比重进一步提高，科教实力显著增强，基础设施明显改善，社会事业全面发展，在国家经济社会发展中发挥了重要支撑作用。同时，中部地区发展不平衡不充分问题依然突出，内陆开放水平有待提高，制造业创新能力有待增强，生态绿色发展格局有待巩固，公共服务保障特别是应对公共卫生等重大突发事件能力有待提升。受新冠肺炎疫情等影响，中部地区特别是湖北省经济高质量发展和民生改善需要作出更大努力。顺应新时代新要求，为推动中部地区高质量发展，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一）指导思想。以习近平新时代中国特色社会主义思想为指导，全面贯彻党的十九大和十九届二中、三中、四中、五中全会精神，坚持稳中求进工作总基调，立足新发展阶段，贯彻新发展理念，构建新发展格局，坚持统筹发展和安全，以推动高质量发展为主题，以深化供给侧结构性改革为主线，以改革创新为根本动力，以满足人民日益增长的美好生活需要为根本目的，充分发挥中部地区承东启西、连南接北的区位优势和资源要素丰富、市场潜力巨大、文化底蕴深厚等比较优势，着力构建以先进制造业为支撑的现代产业体系，着力增强城乡区域发展协调性，着力建设绿色发展的美丽中部，着力推动内陆高水平开放，着力提升基本公共服务保障水平，着力改革完善体制机制，推动中部地区加快崛起，在全面建设社会主义现代化国家新征程中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主要目标。到2025年，中部地区质量变革、效率变革、动力变革取得突破性进展，投入产出效益大幅提高，综合实力、内生动力和竞争力进一步增强。创新能力建设取得明显成效，科创产业融合发展体系基本建立，全社会研发经费投入占地区生产总值比重达到全国平均水平。常住人口城镇化率年均提高1个百分点以上，分工合理、优势互补、各具特色的协调发展格局基本形成，城乡区域发展协调性进一步增强。绿色发展深入推进，单位地区生产总值能耗降幅达到全国平均水平，单位地区生产总值二氧化碳排放进一步降低，资源节约型、环境友好型发展方式普遍建立。开放水平再上新台阶，内陆开放型经济新体制基本形成。共享发展达到新水平，居民人均可支配收入与经济增长基本同步，统筹应对公共卫生等重大突发事件能力显著提高，人民群众获得感、幸福感、安全感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到2035年，中部地区现代化经济体系基本建成，产业整体迈向中高端，城乡区域协调发展达到较高水平，绿色低碳生产生活方式基本形成，开放型经济体制机制更加完善，人民生活更加幸福安康，基本实现社会主义现代化，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二、坚持创新发展，构建以先进制造业为支撑的现代产业体系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做大做强先进制造业。统筹规划引导中部地区产业集群（基地）发展，在长江沿线建设中国（武汉）光谷、中国（合肥）声谷，在京广沿线建设郑州电子信息、长株潭装备制造产业集群，在京九沿线建设南昌、吉安电子信息产业集群，在大湛沿线建设太原新材料、洛阳装备制造产业集群。建设智能制造、新材料、新能源汽车、电子信息等产业基地。打造集研究开发、检验检测、成果推广等功能于一体的产业集群（基地）服务平台。深入实施制造业重大技术改造升级工程，重点促进河南食品轻纺、山西煤炭、江西有色金属、湖南冶金、湖北化工建材、安徽钢铁有色等传统产业向智能化、绿色化、服务化发展。加快推进山西国家资源型经济转型综合配套改革试验区建设和能源革命综合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积极承接制造业转移。推进皖江城市带、晋陕豫黄河金三角、湖北荆州、赣南、湘南湘西承接产业转移示范区和皖北承接产业转移集聚区建设，积极承接新兴产业转移，重点承接产业链关键环节。创新园区建设运营方式，支持与其他地区共建产业转移合作园区。依托园区搭建产业转移服务平台，加强信息沟通及区域产业合作，推动产业转移精准对接。加大中央预算内投资对产业转移合作园区基础设施建设支持力度。在坚持节约集约用地前提下，适当增加中部地区承接制造业转移项目新增建设用地计划指标。创新跨区域制造业转移利益分享机制，建立跨区域经济统计分成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五）提高关键领域自主创新能力。主动融入新一轮科技和产业革命，提高关键领域自主创新能力，以科技创新引领产业发展，将长板进一步拉长，不断缩小与东部地区尖端技术差距，加快数字化、网络化、智能化技术在各领域的应用。加快合肥综合性国家科学中心建设，探索国家实验室建设运行模式，推动重大科技基础设施集群化发展，开展关键共性技术、前沿引领技术攻关。选择武汉等有条件城市布局一批重大科技基础设施。加快武汉信息光电子、株洲先进轨道交通装备、洛阳农机装备等国家制造业创新中心建设，新培育一批产业创新中心和制造业创新中心。支持建设一批众创空间、孵化器、加速器等创新创业孵化平台和双创示范基地，鼓励发展创业投资。联合区域创新资源，实施一批重要领域关键核心技术攻关。发挥企业在科技创新中的主体作用，支持领军企业组建创新联合体，带动中小企业创新活动。促进产学研融通创新，布局建设一批综合性中试基地，依托龙头企业建设一批专业中试基地。加强知识产权保护，更多鼓励原创技术创新，依托现有国家和省级技术转移中心、知识产权交易中心等，建设中部地区技术交易市场联盟，推动技术交易市场互联互通。完善科技成果转移转化机制，支持有条件地区创建国家科技成果转移转化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六）推动先进制造业和现代服务业深度融合。依托产业集群（基地）建设一批工业设计中心和工业互联网平台，推动大数据、物联网、人工智能等新一代信息技术在制造业领域的应用创新，大力发展研发设计、金融服务、检验检测等现代服务业，积极发展服务型制造业，打造数字经济新优势。加强新型基础设施建设，发展新一代信息网络，拓展第五代移动通信应用。积极发展电商网购、在线服务等新业态，推动生活服务业线上线下融合，支持电商、快递进农村。加快郑州、长沙、太原、宜昌、赣州国家物流枢纽建设，支持建设一批生产服务型物流枢纽。增加郑州商品交易所上市产品，支持山西与现有期货交易所合作开展能源商品期现结合交易。推进江西省赣江新区绿色金融改革创新试验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三、坚持协调发展，增强城乡区域发展协同性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七）主动融入区域重大战略。加强与京津冀协同发展、长江经济带发展、粤港澳大湾区建设、长三角一体化发展、黄河流域生态保护和高质量发展等区域重大战略互促共进，促进区域间融合互动、融通补充。支持安徽积极融入长三角一体化发展，打造具有重要影响力的科技创新策源地、新兴产业聚集地和绿色发展样板区。支持河南、山西深度参加黄河流域生态保护和高质量发展战略实施，共同抓好大保护，协同推进大治理。支持湖北、湖南、江西加强生态保护、推动绿色发展，在长江经济带建设中发挥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八）促进城乡融合发展。以基础设施互联互通、公共服务共建共享为重点，加强长江中游城市群、中原城市群内城市间合作。支持武汉、长株潭、郑州、合肥等都市圈及山西中部城市群建设，培育发展南昌都市圈。加快武汉、郑州国家中心城市建设，增强长沙、合肥、南昌、太原等区域中心城市辐射带动能力，促进洛阳、襄阳、阜阳、赣州、衡阳、大同等区域重点城市经济发展和人口集聚。推进以县城为重要载体的城镇化建设，以县域为单元统筹城乡发展。发展一批特色小镇，补齐县城和小城镇基础设施与公共服务短板。有条件地区推进城乡供水一体化、农村供水规模化建设和水利设施改造升级，加快推进引江济淮、长江和淮河干流治理、鄂北水资源配置、江西花桥水库、湖南椒花水库等重大水利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九）推进城市品质提升。实施城市更新行动，推进城市生态修复、功能完善工程，合理确定城市规模、人口密度，优化城市布局，推动城市基础设施体系化网络化建设，推进基于数字化的新型基础设施建设。加快补齐市政基础设施和公共服务设施短板，系统化全域化推进海绵城市建设，增强城市防洪排涝功能。推动地级及以上城市加快建立生活垃圾分类投放、分类收集、分类运输、分类处理系统。建设完整居住社区，开展城市居住社区建设补短板行动。加强建筑设计管理，优化城市空间和建筑布局，塑造城市时代特色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加快农业农村现代化。大力发展粮食生产，支持河南等主产区建设粮食生产核心区，确保粮食种植面积和产量保持稳定，巩固提升全国粮食生产基地地位。实施大中型灌区续建配套节水改造和现代化建设，大力推进高标准农田建设，推广先进适用的农机化技术和装备，加强种质资源保护和利用，支持发展高效旱作农业。高质量推进粮食生产功能区、重要农产品生产保护区和特色农产品优势区建设，大力发展油料、生猪、水产品等优势农产品生产，打造一批绿色农产品生产加工供应基地。支持农产品加工业发展，加快农村产业融合发展示范园建设，推动农村一二三产业融合发展。加快培育农民合作社、家庭农场等新兴农业经营主体，大力培育高素质农民，健全农业社会化服务体系。加快农村公共基础设施建设，因地制宜推进农村改厕、生活垃圾处理和污水治理，改善农村人居环境，建设生态宜居的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一）推动省际协作和交界地区协同发展。围绕对话交流、重大事项协商、规划衔接，建立健全中部地区省际合作机制。加快落实支持赣南等原中央苏区、大别山等革命老区振兴发展的政策措施。推动中部六省省际交界地区以及与东部、西部其他省份交界地区合作，务实推进晋陕豫黄河金三角区域合作，深化大别山、武陵山等区域旅游与经济协作。加强流域上下游产业园区合作共建，充分发挥长江流域园区合作联盟作用，建立淮河、汉江流域园区合作联盟，促进产业协同创新、有序转移、优化升级。加快重要流域上下游、左右岸地区融合发展，推动长株潭跨湘江、南昌跨赣江、太原跨汾河、荆州和芜湖等跨长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四、坚持绿色发展，打造人与自然和谐共生的美丽中部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二）共同构筑生态安全屏障。牢固树立绿水青山就是金山银山理念，统筹推进山水林田湖草沙系统治理。将生态保护红线、环境质量底线、资源利用上线的硬约束落实到环境管控单元，建立全覆盖的生态环境分区管控体系。坚持以水而定、量水而行，把水资源作为最大刚性约束，严格取用水管理。继续深化做实河长制湖长制。强化长江岸线分区管理与用途管制，保护自然岸线和水域生态环境，加强鄱阳湖、洞庭湖等湖泊保护和治理，实施好长江十年禁渔，保护长江珍稀濒危水生生物。加强黄河流域水土保持和生态修复，实施河道和滩区综合提升治理工程。加快解决中小河流、病险水库、重要蓄滞洪区和山洪灾害等防汛薄弱环节，增强城乡防洪能力。以河道生态整治和河道外两岸造林绿化为重点，建设淮河、汉江、湘江、赣江、汾河等河流生态廊道。构建以国家公园为主体的自然保护地体系，科学推进长江中下游、华北平原国土绿化行动，积极开展国家森林城市建设，推行林长制，大力推进森林质量精准提升工程，加强生物多样性系统保护，加大地下水超采治理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三）加强生态环境共保联治。深入打好污染防治攻坚战，强化全民共治、源头防治，落实生态保护补偿和生态环境损害赔偿制度，共同解决区域环境突出问题。以城市群、都市圈为重点，协同开展大气污染联防联控，推进重点行业大气污染深度治理。强化移动源污染防治，全面治理面源扬尘污染。以长江、黄河等流域为重点，推动建立横向生态保护补偿机制，逐步完善流域生态保护补偿等标准体系，建立跨界断面水质目标责任体系，推动恢复水域生态环境。加快推进城镇污水收集处理设施建设和改造，推广污水资源化利用。推进土壤污染综合防治先行区建设。实施粮食主产区永久基本农田面源污染专项治理工程，加强畜禽养殖污染综合治理和资源化利用。加快实施矿山修复重点工程、尾矿库污染治理工程，推动矿业绿色发展。严格防控港口船舶污染。加强白色污染治理。强化噪声源头防控和监督管理，提高声环境功能区达标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四）加快形成绿色生产生活方式。加大园区循环化改造力度，推进资源循环利用基地建设，支持新建一批循环经济示范城市、示范园区。支持开展低碳城市试点，积极推进近零碳排放示范工程，开展节约型机关和绿色家庭、绿色学校、绿色社区、绿色建筑等创建行动，鼓励绿色消费和绿色出行，促进产业绿色转型发展，提升生态碳汇能力。因地制宜发展绿色小水电、分布式光伏发电，支持山西煤层气、鄂西页岩气开发转化，加快农村能源服务体系建设。进一步完善和落实资源有偿使用制度，依托规范的公共资源和产权交易平台开展排污权、用能权、用水权、碳排放权市场化交易。按照国家统一部署，扎实做好碳达峰、碳中和各项工作。健全有利于节约用水的价格机制，完善促进节能环保的电价机制。支持许昌、铜陵、瑞金等地深入推进“无废城市”建设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五、坚持开放发展，形成内陆高水平开放新体制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五）加快内陆开放通道建设。全面开工呼南纵向高速铁路通道中部段，加快沿江、厦渝横向高速铁路通道中部段建设。实施汉江、湘江、赣江、淮河航道整治工程，研究推进水系沟通工程，形成水运大通道。加快推进长江干线过江通道建设，继续实施省际高速公路连通工程。加强武汉长江中游航运中心建设，发展沿江港口铁水联运功能，优化中转设施和集疏运网络。加快推进郑州国际物流中心、湖北鄂州货运枢纽机场和合肥国际航空货运集散中心建设，提升郑州、武汉区域航空枢纽功能，积极推动长沙、合肥、南昌、太原形成各具特色的区域枢纽，提高支线机场服务能力。完善国际航线网络，发展全货机航班，增强中部地区机场连接国际枢纽机场能力。发挥长江黄金水道和京广、京九、浩吉、沪昆、陇海－兰新交通干线作用，加强与长三角、粤港澳大湾区、海峡西岸等沿海地区及内蒙古、广西、云南、新疆等边境口岸合作，对接新亚欧大陆桥、中国－中南半岛、中国－中亚－西亚经济走廊、中蒙俄经济走廊及西部陆海新通道，全面融入共建“一带一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六）打造内陆高水平开放平台。高标准建设安徽、河南、湖北、湖南自由贸易试验区，支持先行先试，形成可复制可推广的制度创新成果，进一步发挥辐射带动作用。支持湖南湘江新区、江西赣江新区建成对外开放重要平台。充分发挥郑州航空港经济综合实验区、长沙临空经济示范区在对外开放中的重要作用，鼓励武汉、南昌、合肥、太原等地建设临空经济区。加快郑州－卢森堡“空中丝绸之路”建设，推动江西内陆开放型经济试验区建设。支持建设服务外包示范城市。加快跨境电子商务综合试验区建设，构建区域性电子商务枢纽。支持有条件地区设立综合保税区、创建国家级开放口岸，深化与长江经济带其他地区、京津冀、长三角、粤港澳大湾区等地区通关合作，提升与“一带一路”沿线国家主要口岸互联互通水平。支持有条件地区加快建设具有国际先进水平的国际贸易“单一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七）持续优化市场化法治化国际化营商环境。深化简政放权、放管结合、优化服务改革，全面推行政务服务“一网通办”，推进“一次办好”改革，做到企业开办全程网上办理。推进与企业发展、群众生活密切相关的高频事项“跨省通办”，实现更多事项异地办理。对标国际一流水平，建设与国际通行规则接轨的市场体系，促进国际国内要素有序自由流动、资源高效配置。加强事前事中事后全链条监管，加大反垄断和反不正当竞争执法司法力度，为各类所有制企业发展创造公平竞争环境。改善中小微企业发展生态，放宽小微企业、个体工商户登记经营场所限制，便利各类创业者注册经营、及时享受扶持政策，支持大中小企业融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六、坚持共享发展，提升公共服务保障水平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八）提高基本公共服务保障能力。认真总结新冠肺炎疫情防控经验模式，加强公共卫生体系建设，完善公共卫生服务项目，建立公共卫生事业稳定投入机制，完善突发公共卫生事件监测预警处置机制，防范化解重大疫情和突发公共卫生风险，着力补齐公共卫生风险防控和应急管理短板，重点支持早期监测预警能力、应急医疗救治体系、医疗物资储备设施及隔离设施等传染病防治项目建设，加快实施传染病医院、疾控中心标准化建设，提高城乡社区医疗服务能力。推动基本医疗保险信息互联共享，完善住院费用异地直接结算。建立统一的公共就业信息服务平台，加强对重点行业、重点群体就业支持，引导重点就业群体跨地区就业，促进多渠道灵活就业。支持农民工、高校毕业生和退役军人等人员返乡入乡就业创业。合理提高孤儿基本生活费、事实无人抚养儿童基本生活补贴标准，推动儿童福利机构优化提质和转型发展。完善农村留守老人关爱服务工作体系，健全农村养老服务设施。建立健全基本公共服务标准体系并适时进行动态调整。推动居住证制度覆盖全部未落户城镇常住人口，完善以居住证为载体的随迁子女就学、住房保障等公共服务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九）增加高品质公共服务供给。加快推进世界一流大学和一流学科建设，支持国内一流科研机构在中部地区设立分支机构，鼓励国外著名高校在中部地区开展合作办学。大力开展职业技能培训，加快高水平高职学校和专业建设，打造一批示范性职业教育集团（联盟），支持中部省份共建共享一批产教融合实训基地。支持建设若干区域医疗中心，鼓励国内外大型综合性医疗机构依法依规在中部地区设立分支机构。支持县级医院与乡镇（社区）医疗机构建立医疗联合体，提升基层医疗机构服务水平。条件成熟时在中部地区设立药品、医疗器械审评分中心，加快创新药品、医疗器械审评审批进程。深入挖掘和利用地方特色文化资源，打响中原文化、楚文化、三晋文化品牌。传承和弘扬赣南等原中央苏区、井冈山、大别山等革命老区红色文化，打造爱国主义教育基地和红色旅游目的地。积极发展文化创意、广播影视、动漫游戏、数字出版等产业，推进国家文化与科技融合示范基地、国家级文化产业示范园区建设，加快建设景德镇国家陶瓷文化传承创新试验区。加大对足球场地等体育设施建设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十）加强和创新社会治理。完善突发事件监测预警、应急响应平台和决策指挥系统，建设区域应急救援平台和区域保障中心，提高应急物资生产、储备和调配能力。依托社会管理信息化平台，推动政府部门业务数据互联共享，打造智慧城市、智慧社区。推进城市社区网格化管理，推动治理重心下移，实现社区服务规范化、全覆盖。完善村党组织领导乡村治理的体制机制，强化村级组织自治功能，全面实施村级事务阳光工程。全面推进“一区一警、一村一辅警”建设，打造平安社区、平安乡村。加强农村道路交通安全监督管理。加强农村普法教育和法律援助，依法解决农村社会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十一）实现巩固拓展脱贫攻坚成果同乡村振兴有效衔接。聚焦赣南等原中央苏区、大别山区、太行山区、吕梁山区、罗霄山区、武陵山区等地区，健全防止返贫监测和帮扶机制，保持主要帮扶政策总体稳定，实施帮扶对象动态管理，防止已脱贫人口返贫。进一步改善基础设施和市场环境，因地制宜推动特色产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七、完善促进中部地区高质量发展政策措施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十二）建立健全支持政策体系。确保支持湖北省经济社会发展的一揽子政策尽快落实到位，支持保就业、保民生、保运转，促进湖北经济社会秩序全面恢复。中部地区欠发达县（市、区）继续比照实施西部大开发有关政策，老工业基地城市继续比照实施振兴东北地区等老工业基地有关政策，并结合实际调整优化实施范围和有关政策内容。对重要改革开放平台建设用地实行计划指标倾斜，按照国家统筹、地方分担原则，优先保障先进制造业、跨区域基础设施等重大项目新增建设用地指标。鼓励人才自由流动，实行双向挂职、短期工作、项目合作等灵活多样的人才柔性流动政策，推进人力资源信息共享和服务政策有机衔接，吸引各类专业人才到中部地区就业创业。允许中央企事业单位专业技术人员和管理人才按有关规定在中部地区兼职并取得合法报酬，鼓励地方政府设立人才引进专项资金，实行专业技术人才落户“零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十三）加大财税金融支持力度。中央财政继续加大对中部地区转移支付力度，支持中部地区提高基本公共服务保障水平，在风险可控前提下适当增加省级政府地方政府债券分配额度。全面实施工业企业技术改造综合奖补政策，对在投资总额内进口的自用设备按现行规定免征关税。积极培育区域性股权交易市场，支持鼓励类产业企业上市融资，支持符合条件的企业通过债券市场直接融资，引导各类金融机构加强对中部地区的支持，加大对重点领域和薄弱环节信贷支持力度，提升金融服务质效，增强金融普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八、认真抓好组织实施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十四）加强组织领导。坚持和加强党的全面领导，把党的领导贯穿推动中部地区加快崛起的全过程。山西、安徽、江西、河南、湖北、湖南等中部六省要增强“四个意识”、坚定“四个自信”、做到“两个维护”，落实主体责任，完善推进机制，加强工作协同，深化相互合作，确保党中央、国务院决策部署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十五）强化协调指导。中央有关部门要按照职责分工，密切与中部六省沟通衔接，在规划编制和重大政策制定、项目安排、改革创新等方面予以积极支持。国家促进中部地区崛起工作办公室要加强统筹指导，协调解决本意见实施中面临的突出问题，强化督促和实施效果评估。本意见实施涉及的重要规划、重点政策、重大项目要按规定程序报批。重大事项及时向党中央、国务院请示报告。</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36D0B"/>
    <w:rsid w:val="4C036D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2021-09-14T02:23:00Z</dcterms:created>
  <dc:creator>秋叶</dc:creator>
  <cp:lastModifiedBy>秋叶</cp:lastModifiedBy>
  <dcterms:modified xsi:type="dcterms:W3CDTF">2021-09-14T02:24:50Z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4E912BE43B084DDB97DE7391F23E41BA</vt:lpwstr>
  </property>
</Properties>
</file>